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EC9" w:rsidRDefault="00EF52CE" w:rsidP="008B3EC9">
      <w:pPr>
        <w:rPr>
          <w:rFonts w:ascii="Times New Roman" w:eastAsia="Times New Roman" w:hAnsi="Times New Roman" w:cs="Times New Roman"/>
          <w:b/>
          <w:bCs/>
          <w:kern w:val="36"/>
          <w:sz w:val="28"/>
          <w:szCs w:val="28"/>
          <w:lang w:eastAsia="ru-RU"/>
        </w:rPr>
      </w:pPr>
      <w:r w:rsidRPr="00EF52CE">
        <w:rPr>
          <w:noProof/>
          <w:lang w:eastAsia="ru-RU"/>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B3EC9" w:rsidRDefault="008B3EC9" w:rsidP="008B3EC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B3EC9" w:rsidRDefault="008B3EC9" w:rsidP="008B3EC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B3EC9" w:rsidRDefault="008B3EC9" w:rsidP="008B3EC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8B3EC9">
        <w:rPr>
          <w:noProof/>
          <w:lang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8B3EC9" w:rsidRDefault="008B3EC9" w:rsidP="008B3EC9">
      <w:pPr>
        <w:spacing w:line="240" w:lineRule="auto"/>
        <w:jc w:val="both"/>
        <w:rPr>
          <w:rFonts w:ascii="Times New Roman" w:hAnsi="Times New Roman" w:cs="Times New Roman"/>
          <w:i/>
          <w:color w:val="000000"/>
          <w:sz w:val="28"/>
          <w:szCs w:val="28"/>
          <w:u w:val="single"/>
          <w:shd w:val="clear" w:color="auto" w:fill="FFFFFF"/>
          <w:lang w:val="uk-UA"/>
        </w:rPr>
      </w:pPr>
      <w:r w:rsidRPr="008B3EC9">
        <w:rPr>
          <w:rFonts w:ascii="Times New Roman" w:hAnsi="Times New Roman" w:cs="Times New Roman"/>
          <w:i/>
          <w:color w:val="000000"/>
          <w:sz w:val="28"/>
          <w:szCs w:val="28"/>
          <w:u w:val="single"/>
          <w:shd w:val="clear" w:color="auto" w:fill="FFFFFF"/>
          <w:lang w:val="uk-UA"/>
        </w:rPr>
        <w:t>Як платник податків може повернути з бюджету помилково та/або надміру сплачені суми грошового зобов’язання та пені (крім єдиного внеску) та подати заяву про таке повернення (у т. ч. через Електронний кабінет)?</w:t>
      </w:r>
    </w:p>
    <w:p w:rsidR="008B3EC9" w:rsidRDefault="008B3EC9" w:rsidP="008B3EC9">
      <w:pPr>
        <w:spacing w:after="0" w:line="240" w:lineRule="auto"/>
        <w:ind w:firstLine="567"/>
        <w:jc w:val="both"/>
        <w:rPr>
          <w:rFonts w:ascii="Times New Roman" w:hAnsi="Times New Roman" w:cs="Times New Roman"/>
          <w:color w:val="000000"/>
          <w:sz w:val="28"/>
          <w:szCs w:val="28"/>
          <w:lang w:val="uk-UA"/>
        </w:rPr>
      </w:pPr>
      <w:r w:rsidRPr="008B3EC9">
        <w:rPr>
          <w:rFonts w:ascii="Times New Roman" w:hAnsi="Times New Roman" w:cs="Times New Roman"/>
          <w:color w:val="000000"/>
          <w:sz w:val="28"/>
          <w:szCs w:val="28"/>
          <w:shd w:val="clear" w:color="auto" w:fill="FFFFFF"/>
          <w:lang w:val="uk-UA"/>
        </w:rPr>
        <w:t>Повернення помилково та/або надміру сплачених сум грошових зобов’язань та пені у випадках, передбачених законодавством, здійснюється виключно на підставі заяви платника податку (крім повернення надміру утриманих (сплачених) сум податку на доходи фізичних осіб, які повертаються територіальним органом ДПС на підставі поданої платником податків податкової декларації за звітний календарний рік за результатами проведення перерахунку його загального річного оподатковуваного доходу (далі - податкова декларація)), поданої до територіального органу ДПС за місцем адміністрування (обліку) помилково та/або надміру сплаченої суми протягом 1095 днів від дня її виникнення.</w:t>
      </w:r>
    </w:p>
    <w:p w:rsidR="008B3EC9" w:rsidRDefault="008B3EC9" w:rsidP="008B3EC9">
      <w:pPr>
        <w:spacing w:after="0" w:line="240" w:lineRule="auto"/>
        <w:ind w:firstLine="567"/>
        <w:jc w:val="both"/>
        <w:rPr>
          <w:rFonts w:ascii="Times New Roman" w:hAnsi="Times New Roman" w:cs="Times New Roman"/>
          <w:color w:val="000000"/>
          <w:sz w:val="28"/>
          <w:szCs w:val="28"/>
          <w:lang w:val="uk-UA"/>
        </w:rPr>
      </w:pPr>
      <w:r w:rsidRPr="008B3EC9">
        <w:rPr>
          <w:rFonts w:ascii="Times New Roman" w:hAnsi="Times New Roman" w:cs="Times New Roman"/>
          <w:color w:val="000000"/>
          <w:sz w:val="28"/>
          <w:szCs w:val="28"/>
          <w:shd w:val="clear" w:color="auto" w:fill="FFFFFF"/>
          <w:lang w:val="uk-UA"/>
        </w:rPr>
        <w:t>Платник податків подає заяву про повернення помилково та/або надміру сплачених грошових зобов’язань та пені у довільній формі, а також заява може бути подана платником до територіального органу ДПС в електронній формі за допомогою засобів інформаційно-телекомунікаційних систем та з дотриманням вимог законодавства у сферах захисту інформації в інформаційно-телекомунікаційних системах, електронних довірчих послуг та електронного документообігу.</w:t>
      </w:r>
    </w:p>
    <w:p w:rsidR="008B3EC9" w:rsidRDefault="008B3EC9" w:rsidP="008B3EC9">
      <w:pPr>
        <w:spacing w:after="0" w:line="240" w:lineRule="auto"/>
        <w:ind w:firstLine="567"/>
        <w:jc w:val="both"/>
        <w:rPr>
          <w:rFonts w:ascii="Times New Roman" w:hAnsi="Times New Roman" w:cs="Times New Roman"/>
          <w:color w:val="000000"/>
          <w:sz w:val="28"/>
          <w:szCs w:val="28"/>
          <w:lang w:val="uk-UA"/>
        </w:rPr>
      </w:pPr>
      <w:r w:rsidRPr="008B3EC9">
        <w:rPr>
          <w:rFonts w:ascii="Times New Roman" w:hAnsi="Times New Roman" w:cs="Times New Roman"/>
          <w:color w:val="000000"/>
          <w:sz w:val="28"/>
          <w:szCs w:val="28"/>
          <w:shd w:val="clear" w:color="auto" w:fill="FFFFFF"/>
          <w:lang w:val="uk-UA"/>
        </w:rPr>
        <w:t>У заяві платник зазначає назву помилково та/або надміру сплаченого податку, збору, платежу, його суму, дату сплати і реквізити з платіжного документа, за якими кошти перераховано до бюджету (код класифікації доходів бюджету, бюджетний рахунок, на який перераховано кошти, код ЄДРПОУ територіального органу Казначейства, на ім’я якого відкрито рахунок), та визначає напрям перерахування помилково та/або надміру сплачених коштів, що повертаються: на поточний рахунок платника податку в установі банку; на єдиний рахунок (у разі його використання); на погашення грошового зобов’язання та/або податкового боргу з інших платежів, контроль за справлянням яких покладено на органи ДПС, незалежно від виду бюджету; у готівковій формі коштів за чеком у разі відсутності у платника податків рахунку в банку.</w:t>
      </w:r>
    </w:p>
    <w:p w:rsidR="008B3EC9" w:rsidRDefault="008B3EC9" w:rsidP="008B3EC9">
      <w:pPr>
        <w:spacing w:after="0" w:line="240" w:lineRule="auto"/>
        <w:ind w:firstLine="567"/>
        <w:jc w:val="both"/>
        <w:rPr>
          <w:rFonts w:ascii="Times New Roman" w:hAnsi="Times New Roman" w:cs="Times New Roman"/>
          <w:color w:val="000000"/>
          <w:sz w:val="28"/>
          <w:szCs w:val="28"/>
          <w:lang w:val="uk-UA"/>
        </w:rPr>
      </w:pPr>
      <w:r w:rsidRPr="008B3EC9">
        <w:rPr>
          <w:rFonts w:ascii="Times New Roman" w:hAnsi="Times New Roman" w:cs="Times New Roman"/>
          <w:color w:val="000000"/>
          <w:sz w:val="28"/>
          <w:szCs w:val="28"/>
          <w:shd w:val="clear" w:color="auto" w:fill="FFFFFF"/>
          <w:lang w:val="uk-UA"/>
        </w:rPr>
        <w:t>Додатково до заяви платник може подати копію платіжного документа, на виконання якого помилково та/або надміру сплачений платіж перераховано до бюджету.</w:t>
      </w:r>
    </w:p>
    <w:p w:rsidR="008B3EC9" w:rsidRPr="008B3EC9" w:rsidRDefault="008B3EC9" w:rsidP="008B3EC9">
      <w:pPr>
        <w:spacing w:after="0" w:line="240" w:lineRule="auto"/>
        <w:ind w:firstLine="567"/>
        <w:jc w:val="both"/>
        <w:rPr>
          <w:rFonts w:ascii="Times New Roman" w:hAnsi="Times New Roman" w:cs="Times New Roman"/>
          <w:sz w:val="28"/>
          <w:szCs w:val="28"/>
          <w:lang w:val="uk-UA"/>
        </w:rPr>
      </w:pPr>
      <w:r w:rsidRPr="008B3EC9">
        <w:rPr>
          <w:rFonts w:ascii="Times New Roman" w:hAnsi="Times New Roman" w:cs="Times New Roman"/>
          <w:color w:val="000000"/>
          <w:sz w:val="28"/>
          <w:szCs w:val="28"/>
          <w:shd w:val="clear" w:color="auto" w:fill="FFFFFF"/>
          <w:lang w:val="uk-UA"/>
        </w:rPr>
        <w:t xml:space="preserve">Контролюючий орган не пізніше ніж за п’ять робочих днів до закінчення двадцятиденного строку з дня подання платником податків заяви готує висновок про повернення належних сум коштів з відповідного бюджету або з </w:t>
      </w:r>
      <w:r w:rsidRPr="008B3EC9">
        <w:rPr>
          <w:rFonts w:ascii="Times New Roman" w:hAnsi="Times New Roman" w:cs="Times New Roman"/>
          <w:color w:val="000000"/>
          <w:sz w:val="28"/>
          <w:szCs w:val="28"/>
          <w:shd w:val="clear" w:color="auto" w:fill="FFFFFF"/>
          <w:lang w:val="uk-UA"/>
        </w:rPr>
        <w:lastRenderedPageBreak/>
        <w:t>єдиного рахунку та подає його для виконання відповідному органові, що здійснює казначейське обслуговування бюджетних коштів.</w:t>
      </w:r>
    </w:p>
    <w:p w:rsidR="008F07AD" w:rsidRPr="008F07AD" w:rsidRDefault="008F07AD" w:rsidP="008B3EC9">
      <w:pPr>
        <w:ind w:firstLine="567"/>
        <w:rPr>
          <w:rFonts w:ascii="Times New Roman" w:hAnsi="Times New Roman" w:cs="Times New Roman"/>
          <w:sz w:val="28"/>
          <w:szCs w:val="28"/>
          <w:shd w:val="clear" w:color="auto" w:fill="FFFFFF"/>
          <w:lang w:val="uk-UA"/>
        </w:rPr>
      </w:pPr>
    </w:p>
    <w:p w:rsidR="008B3EC9" w:rsidRPr="007E7229" w:rsidRDefault="008B3EC9" w:rsidP="008B3EC9">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8B3EC9" w:rsidRDefault="008B3EC9"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F07AD" w:rsidRDefault="008F07AD"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F07AD" w:rsidRDefault="008F07AD"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F07AD" w:rsidRDefault="008F07AD"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F07AD" w:rsidRDefault="008F07AD"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F07AD" w:rsidRDefault="008F07AD"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F07AD" w:rsidRDefault="008F07AD"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F07AD" w:rsidRDefault="008F07AD"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F07AD" w:rsidRPr="008F07AD" w:rsidRDefault="008F07AD" w:rsidP="008B3EC9">
      <w:pPr>
        <w:tabs>
          <w:tab w:val="num" w:pos="567"/>
        </w:tabs>
        <w:spacing w:after="0" w:line="240" w:lineRule="auto"/>
        <w:jc w:val="both"/>
        <w:rPr>
          <w:rFonts w:ascii="Times New Roman" w:eastAsia="Times New Roman" w:hAnsi="Times New Roman" w:cs="Times New Roman"/>
          <w:sz w:val="28"/>
          <w:szCs w:val="28"/>
          <w:lang w:val="en-US" w:eastAsia="ru-RU"/>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Default="008B3EC9" w:rsidP="008B3EC9">
      <w:pPr>
        <w:spacing w:after="0" w:line="240" w:lineRule="auto"/>
        <w:rPr>
          <w:rFonts w:ascii="Times New Roman" w:hAnsi="Times New Roman" w:cs="Times New Roman"/>
          <w:sz w:val="28"/>
          <w:szCs w:val="28"/>
          <w:lang w:val="uk-UA"/>
        </w:rPr>
      </w:pPr>
    </w:p>
    <w:p w:rsidR="008B3EC9" w:rsidRPr="008B3EC9" w:rsidRDefault="008B3EC9" w:rsidP="008B3EC9">
      <w:pPr>
        <w:spacing w:after="0" w:line="240" w:lineRule="auto"/>
        <w:rPr>
          <w:rFonts w:ascii="Times New Roman" w:hAnsi="Times New Roman" w:cs="Times New Roman"/>
          <w:sz w:val="28"/>
          <w:szCs w:val="28"/>
          <w:lang w:val="uk-UA"/>
        </w:rPr>
      </w:pPr>
      <w:bookmarkStart w:id="1" w:name="_GoBack"/>
      <w:bookmarkEnd w:id="1"/>
    </w:p>
    <w:p w:rsidR="008B3EC9" w:rsidRPr="00D92C16" w:rsidRDefault="008B3EC9" w:rsidP="008B3EC9">
      <w:pPr>
        <w:spacing w:after="0" w:line="240" w:lineRule="auto"/>
        <w:rPr>
          <w:rFonts w:ascii="Times New Roman" w:hAnsi="Times New Roman" w:cs="Times New Roman"/>
          <w:sz w:val="28"/>
          <w:szCs w:val="28"/>
        </w:rPr>
      </w:pPr>
    </w:p>
    <w:p w:rsidR="008B3EC9" w:rsidRPr="00EA716F" w:rsidRDefault="008B3EC9" w:rsidP="008B3EC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5"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8B3EC9" w:rsidRPr="00EA716F" w:rsidRDefault="008B3EC9" w:rsidP="008B3EC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6" w:history="1">
        <w:r w:rsidRPr="00EA716F">
          <w:rPr>
            <w:rStyle w:val="a5"/>
            <w:rFonts w:ascii="Times New Roman" w:hAnsi="Times New Roman" w:cs="Times New Roman"/>
            <w:sz w:val="20"/>
            <w:szCs w:val="20"/>
          </w:rPr>
          <w:t>https://ck.tax.gov.ua/</w:t>
        </w:r>
      </w:hyperlink>
    </w:p>
    <w:p w:rsidR="008B3EC9" w:rsidRPr="008B3EC9" w:rsidRDefault="008B3EC9">
      <w:pPr>
        <w:spacing w:line="240" w:lineRule="auto"/>
        <w:jc w:val="both"/>
        <w:rPr>
          <w:rFonts w:ascii="Times New Roman" w:hAnsi="Times New Roman" w:cs="Times New Roman"/>
          <w:sz w:val="28"/>
          <w:szCs w:val="28"/>
        </w:rPr>
      </w:pPr>
    </w:p>
    <w:sectPr w:rsidR="008B3EC9" w:rsidRPr="008B3EC9" w:rsidSect="0075144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8B3EC9"/>
    <w:rsid w:val="003A058A"/>
    <w:rsid w:val="004A64BE"/>
    <w:rsid w:val="00751448"/>
    <w:rsid w:val="008B3EC9"/>
    <w:rsid w:val="008F07AD"/>
    <w:rsid w:val="00A67157"/>
    <w:rsid w:val="00EF52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5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3E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3EC9"/>
    <w:rPr>
      <w:rFonts w:ascii="Tahoma" w:hAnsi="Tahoma" w:cs="Tahoma"/>
      <w:sz w:val="16"/>
      <w:szCs w:val="16"/>
    </w:rPr>
  </w:style>
  <w:style w:type="character" w:customStyle="1" w:styleId="z-label">
    <w:name w:val="z-label"/>
    <w:basedOn w:val="a0"/>
    <w:rsid w:val="008B3EC9"/>
  </w:style>
  <w:style w:type="character" w:styleId="a5">
    <w:name w:val="Hyperlink"/>
    <w:uiPriority w:val="99"/>
    <w:rsid w:val="008B3EC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3E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3EC9"/>
    <w:rPr>
      <w:rFonts w:ascii="Tahoma" w:hAnsi="Tahoma" w:cs="Tahoma"/>
      <w:sz w:val="16"/>
      <w:szCs w:val="16"/>
    </w:rPr>
  </w:style>
  <w:style w:type="character" w:customStyle="1" w:styleId="z-label">
    <w:name w:val="z-label"/>
    <w:basedOn w:val="a0"/>
    <w:rsid w:val="008B3EC9"/>
  </w:style>
  <w:style w:type="character" w:styleId="a5">
    <w:name w:val="Hyperlink"/>
    <w:uiPriority w:val="99"/>
    <w:rsid w:val="008B3EC9"/>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450</Words>
  <Characters>2570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Perekopayko_NA</cp:lastModifiedBy>
  <cp:revision>3</cp:revision>
  <dcterms:created xsi:type="dcterms:W3CDTF">2023-01-19T12:15:00Z</dcterms:created>
  <dcterms:modified xsi:type="dcterms:W3CDTF">2023-01-24T09:20:00Z</dcterms:modified>
</cp:coreProperties>
</file>